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21863EBE" w:rsidR="00BE2A46" w:rsidRDefault="00DF0E77" w:rsidP="00DD01D3">
      <w:pPr>
        <w:jc w:val="center"/>
        <w:rPr>
          <w:rFonts w:ascii="Times New Roman" w:hAnsi="Times New Roman" w:cs="Times New Roman"/>
          <w:b/>
          <w:bCs/>
          <w:sz w:val="20"/>
          <w:szCs w:val="20"/>
        </w:rPr>
      </w:pPr>
      <w:r>
        <w:rPr>
          <w:rFonts w:ascii="Times New Roman" w:hAnsi="Times New Roman" w:cs="Times New Roman"/>
          <w:b/>
          <w:bCs/>
          <w:sz w:val="20"/>
          <w:szCs w:val="20"/>
        </w:rPr>
        <w:t>PERSONAL PROTECTIVE EQUIPMENTS</w:t>
      </w:r>
    </w:p>
    <w:p w14:paraId="51F4D500" w14:textId="4F7F8956" w:rsidR="00BA6208" w:rsidRPr="00044BF1" w:rsidRDefault="00D71642" w:rsidP="00DD01D3">
      <w:pPr>
        <w:jc w:val="center"/>
        <w:rPr>
          <w:rFonts w:ascii="Times New Roman" w:hAnsi="Times New Roman" w:cs="Times New Roman"/>
          <w:b/>
          <w:bCs/>
          <w:sz w:val="20"/>
          <w:szCs w:val="20"/>
        </w:rPr>
      </w:pPr>
      <w:r>
        <w:rPr>
          <w:rFonts w:ascii="Times New Roman" w:hAnsi="Times New Roman" w:cs="Times New Roman"/>
          <w:b/>
          <w:bCs/>
          <w:sz w:val="20"/>
          <w:szCs w:val="20"/>
        </w:rPr>
        <w:t>CWD/IOM/DTR</w:t>
      </w:r>
      <w:r w:rsidR="00BA6208">
        <w:rPr>
          <w:rFonts w:ascii="Times New Roman" w:hAnsi="Times New Roman" w:cs="Times New Roman"/>
          <w:b/>
          <w:bCs/>
          <w:sz w:val="20"/>
          <w:szCs w:val="20"/>
        </w:rPr>
        <w:t>/</w:t>
      </w:r>
      <w:r w:rsidR="00124E61">
        <w:rPr>
          <w:rFonts w:ascii="Times New Roman" w:hAnsi="Times New Roman" w:cs="Times New Roman"/>
          <w:b/>
          <w:bCs/>
          <w:sz w:val="20"/>
          <w:szCs w:val="20"/>
        </w:rPr>
        <w:t>/</w:t>
      </w:r>
      <w:r>
        <w:rPr>
          <w:rFonts w:ascii="Times New Roman" w:hAnsi="Times New Roman" w:cs="Times New Roman"/>
          <w:b/>
          <w:bCs/>
          <w:sz w:val="20"/>
          <w:szCs w:val="20"/>
        </w:rPr>
        <w:t>RRFN</w:t>
      </w:r>
      <w:r w:rsidR="00124E61">
        <w:rPr>
          <w:rFonts w:ascii="Times New Roman" w:hAnsi="Times New Roman" w:cs="Times New Roman"/>
          <w:b/>
          <w:bCs/>
          <w:sz w:val="20"/>
          <w:szCs w:val="20"/>
        </w:rPr>
        <w:t>/</w:t>
      </w:r>
      <w:r w:rsidR="000F061A">
        <w:rPr>
          <w:rFonts w:ascii="Times New Roman" w:hAnsi="Times New Roman" w:cs="Times New Roman"/>
          <w:b/>
          <w:bCs/>
          <w:sz w:val="20"/>
          <w:szCs w:val="20"/>
        </w:rPr>
        <w:t>008</w:t>
      </w:r>
      <w:r w:rsidR="001D09A4">
        <w:rPr>
          <w:rFonts w:ascii="Times New Roman" w:hAnsi="Times New Roman" w:cs="Times New Roman"/>
          <w:b/>
          <w:bCs/>
          <w:sz w:val="20"/>
          <w:szCs w:val="20"/>
        </w:rPr>
        <w:t>-02</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191A6ED4"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submit your quotation for</w:t>
      </w:r>
      <w:r w:rsidR="000F061A">
        <w:rPr>
          <w:rFonts w:ascii="Times New Roman" w:hAnsi="Times New Roman" w:cs="Times New Roman"/>
          <w:sz w:val="20"/>
          <w:szCs w:val="20"/>
        </w:rPr>
        <w:t xml:space="preserve"> </w:t>
      </w:r>
      <w:r w:rsidR="00DF0E77">
        <w:rPr>
          <w:rFonts w:ascii="Times New Roman" w:hAnsi="Times New Roman" w:cs="Times New Roman"/>
          <w:sz w:val="20"/>
          <w:szCs w:val="20"/>
        </w:rPr>
        <w:t>Personal Protective Equipments</w:t>
      </w:r>
      <w:bookmarkStart w:id="0" w:name="_GoBack"/>
      <w:bookmarkEnd w:id="0"/>
      <w:r w:rsidR="00A93FC5" w:rsidRPr="00044BF1">
        <w:rPr>
          <w:rFonts w:ascii="Times New Roman" w:hAnsi="Times New Roman" w:cs="Times New Roman"/>
          <w:sz w:val="20"/>
          <w:szCs w:val="20"/>
        </w:rPr>
        <w:t xml:space="preserve"> in </w:t>
      </w:r>
      <w:r w:rsidR="00DA4596">
        <w:rPr>
          <w:rFonts w:ascii="Times New Roman" w:hAnsi="Times New Roman" w:cs="Times New Roman"/>
          <w:sz w:val="20"/>
          <w:szCs w:val="20"/>
        </w:rPr>
        <w:t>Yusufar</w:t>
      </w:r>
      <w:r w:rsidR="00B60F64">
        <w:rPr>
          <w:rFonts w:ascii="Times New Roman" w:hAnsi="Times New Roman" w:cs="Times New Roman"/>
          <w:sz w:val="20"/>
          <w:szCs w:val="20"/>
        </w:rPr>
        <w:t>i</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3F43BA">
        <w:rPr>
          <w:rFonts w:ascii="Times New Roman" w:hAnsi="Times New Roman" w:cs="Times New Roman"/>
          <w:sz w:val="20"/>
          <w:szCs w:val="20"/>
        </w:rPr>
        <w:t>November</w:t>
      </w:r>
      <w:r w:rsidR="00A93FC5" w:rsidRPr="00044BF1">
        <w:rPr>
          <w:rFonts w:ascii="Times New Roman" w:hAnsi="Times New Roman" w:cs="Times New Roman"/>
          <w:sz w:val="20"/>
          <w:szCs w:val="20"/>
        </w:rPr>
        <w:t xml:space="preserve"> </w:t>
      </w:r>
      <w:r w:rsidR="000F061A">
        <w:rPr>
          <w:rFonts w:ascii="Times New Roman" w:hAnsi="Times New Roman" w:cs="Times New Roman"/>
          <w:sz w:val="20"/>
          <w:szCs w:val="20"/>
        </w:rPr>
        <w:t>06</w:t>
      </w:r>
      <w:r w:rsidR="00A93FC5" w:rsidRPr="00044BF1">
        <w:rPr>
          <w:rFonts w:ascii="Times New Roman" w:hAnsi="Times New Roman" w:cs="Times New Roman"/>
          <w:sz w:val="20"/>
          <w:szCs w:val="20"/>
        </w:rPr>
        <w:t>, 202</w:t>
      </w:r>
      <w:r w:rsidR="003F43BA">
        <w:rPr>
          <w:rFonts w:ascii="Times New Roman" w:hAnsi="Times New Roman" w:cs="Times New Roman"/>
          <w:sz w:val="20"/>
          <w:szCs w:val="20"/>
        </w:rPr>
        <w:t>3</w:t>
      </w:r>
      <w:r w:rsidR="00A93FC5" w:rsidRPr="00044BF1">
        <w:rPr>
          <w:rFonts w:ascii="Times New Roman" w:hAnsi="Times New Roman" w:cs="Times New Roman"/>
          <w:sz w:val="20"/>
          <w:szCs w:val="20"/>
        </w:rPr>
        <w:t xml:space="preserve"> through </w:t>
      </w:r>
      <w:hyperlink r:id="rId8"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0F061A">
        <w:rPr>
          <w:rFonts w:ascii="Times New Roman" w:hAnsi="Times New Roman" w:cs="Times New Roman"/>
          <w:sz w:val="20"/>
          <w:szCs w:val="20"/>
        </w:rPr>
        <w:t>CWD/IOM/DTR//RRFN/008</w:t>
      </w:r>
      <w:r w:rsidR="001D09A4">
        <w:rPr>
          <w:rFonts w:ascii="Times New Roman" w:hAnsi="Times New Roman" w:cs="Times New Roman"/>
          <w:sz w:val="20"/>
          <w:szCs w:val="20"/>
        </w:rPr>
        <w:t>-02</w:t>
      </w:r>
    </w:p>
    <w:p w14:paraId="23EA81B8" w14:textId="494732DB"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w:t>
      </w:r>
      <w:r w:rsidR="003F43BA">
        <w:rPr>
          <w:rFonts w:ascii="Times New Roman" w:hAnsi="Times New Roman" w:cs="Times New Roman"/>
          <w:sz w:val="20"/>
          <w:szCs w:val="20"/>
        </w:rPr>
        <w:t>word document</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1897B098" w:rsidR="00CA3221" w:rsidRPr="00044BF1" w:rsidRDefault="00D71642" w:rsidP="00B95EDF">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B95EDF">
              <w:rPr>
                <w:rFonts w:ascii="Times New Roman" w:hAnsi="Times New Roman" w:cs="Times New Roman"/>
                <w:sz w:val="20"/>
                <w:szCs w:val="20"/>
              </w:rPr>
              <w:t>Yusufari Office</w:t>
            </w:r>
            <w:r>
              <w:rPr>
                <w:rFonts w:ascii="Times New Roman" w:hAnsi="Times New Roman" w:cs="Times New Roman"/>
                <w:sz w:val="20"/>
                <w:szCs w:val="20"/>
              </w:rPr>
              <w:t>, Yobe State</w:t>
            </w:r>
            <w:r w:rsidR="00B95EDF">
              <w:rPr>
                <w:rFonts w:ascii="Times New Roman" w:hAnsi="Times New Roman" w:cs="Times New Roman"/>
                <w:sz w:val="20"/>
                <w:szCs w:val="20"/>
              </w:rPr>
              <w:t>.</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A2276A0" w:rsidR="004D5170" w:rsidRPr="00044BF1" w:rsidRDefault="00171423"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171423"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5E47D9DB" w:rsidR="004D5170" w:rsidRPr="00044BF1" w:rsidRDefault="00171423"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171423"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7AD80F31" w:rsidR="004D5170" w:rsidRPr="00044BF1" w:rsidRDefault="00171423"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171423"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171423"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171423"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171423"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171423"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171423"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FC18552"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336AE666"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305015F2" w:rsidR="00A4705A" w:rsidRPr="00044BF1" w:rsidRDefault="00124E61" w:rsidP="003F43BA">
            <w:pPr>
              <w:rPr>
                <w:rFonts w:ascii="Times New Roman" w:hAnsi="Times New Roman" w:cs="Times New Roman"/>
                <w:sz w:val="20"/>
                <w:szCs w:val="20"/>
              </w:rPr>
            </w:pPr>
            <w:r>
              <w:rPr>
                <w:rFonts w:ascii="Times New Roman" w:hAnsi="Times New Roman" w:cs="Times New Roman"/>
                <w:color w:val="FF0000"/>
                <w:sz w:val="20"/>
                <w:szCs w:val="20"/>
              </w:rPr>
              <w:t>Fri</w:t>
            </w:r>
            <w:r w:rsidR="003F43BA">
              <w:rPr>
                <w:rFonts w:ascii="Times New Roman" w:hAnsi="Times New Roman" w:cs="Times New Roman"/>
                <w:color w:val="FF0000"/>
                <w:sz w:val="20"/>
                <w:szCs w:val="20"/>
              </w:rPr>
              <w:t>day, November</w:t>
            </w:r>
            <w:r w:rsidR="00B95EDF">
              <w:rPr>
                <w:rFonts w:ascii="Times New Roman" w:hAnsi="Times New Roman" w:cs="Times New Roman"/>
                <w:color w:val="FF0000"/>
                <w:sz w:val="20"/>
                <w:szCs w:val="20"/>
              </w:rPr>
              <w:t xml:space="preserve"> </w:t>
            </w:r>
            <w:r w:rsidR="000F061A">
              <w:rPr>
                <w:rFonts w:ascii="Times New Roman" w:hAnsi="Times New Roman" w:cs="Times New Roman"/>
                <w:color w:val="FF0000"/>
                <w:sz w:val="20"/>
                <w:szCs w:val="20"/>
              </w:rPr>
              <w:t>06</w:t>
            </w:r>
            <w:r w:rsidR="00AA3CF4">
              <w:rPr>
                <w:rFonts w:ascii="Times New Roman" w:hAnsi="Times New Roman" w:cs="Times New Roman"/>
                <w:color w:val="FF0000"/>
                <w:sz w:val="20"/>
                <w:szCs w:val="20"/>
              </w:rPr>
              <w:t>, 2023 @ 1200HRS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06836F1E"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7430ADF3"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171423"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171423"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0B5E6CDE" w14:textId="77777777" w:rsidR="00F3500F" w:rsidRDefault="00F3500F" w:rsidP="00F3500F">
            <w:pPr>
              <w:rPr>
                <w:rFonts w:ascii="Times New Roman" w:hAnsi="Times New Roman" w:cs="Times New Roman"/>
                <w:sz w:val="20"/>
                <w:szCs w:val="20"/>
              </w:rPr>
            </w:pPr>
            <w:r>
              <w:rPr>
                <w:rFonts w:ascii="Times New Roman" w:hAnsi="Times New Roman" w:cs="Times New Roman"/>
                <w:sz w:val="20"/>
                <w:szCs w:val="20"/>
              </w:rPr>
              <w:t>Nathan Maina</w:t>
            </w:r>
          </w:p>
          <w:p w14:paraId="40832729" w14:textId="77777777" w:rsidR="00F3500F" w:rsidRDefault="00171423" w:rsidP="00F3500F">
            <w:pPr>
              <w:rPr>
                <w:rFonts w:ascii="Times New Roman" w:hAnsi="Times New Roman" w:cs="Times New Roman"/>
                <w:sz w:val="20"/>
                <w:szCs w:val="20"/>
              </w:rPr>
            </w:pPr>
            <w:hyperlink r:id="rId9" w:history="1">
              <w:r w:rsidR="00F3500F">
                <w:rPr>
                  <w:rStyle w:val="Hyperlink"/>
                  <w:rFonts w:ascii="Times New Roman" w:hAnsi="Times New Roman" w:cs="Times New Roman"/>
                  <w:sz w:val="20"/>
                  <w:szCs w:val="20"/>
                </w:rPr>
                <w:t>nmaina@cowacdi.</w:t>
              </w:r>
            </w:hyperlink>
            <w:r w:rsidR="00F3500F">
              <w:rPr>
                <w:rStyle w:val="Hyperlink"/>
                <w:rFonts w:ascii="Times New Roman" w:hAnsi="Times New Roman" w:cs="Times New Roman"/>
                <w:sz w:val="20"/>
                <w:szCs w:val="20"/>
              </w:rPr>
              <w:t>org</w:t>
            </w:r>
            <w:r w:rsidR="00F3500F">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09"/>
        <w:gridCol w:w="916"/>
        <w:gridCol w:w="4537"/>
      </w:tblGrid>
      <w:tr w:rsidR="006222E8" w:rsidRPr="00044BF1" w14:paraId="29265149" w14:textId="77777777" w:rsidTr="006224D4">
        <w:tc>
          <w:tcPr>
            <w:tcW w:w="356"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85"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33"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5E4F2F">
        <w:trPr>
          <w:trHeight w:val="413"/>
        </w:trPr>
        <w:tc>
          <w:tcPr>
            <w:tcW w:w="356"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85" w:type="dxa"/>
          </w:tcPr>
          <w:p w14:paraId="732D064A" w14:textId="62303B30" w:rsidR="00124E61" w:rsidRPr="00044BF1" w:rsidRDefault="001D09A4" w:rsidP="005E4F2F">
            <w:pPr>
              <w:rPr>
                <w:rFonts w:ascii="Times New Roman" w:hAnsi="Times New Roman" w:cs="Times New Roman"/>
                <w:sz w:val="20"/>
                <w:szCs w:val="20"/>
              </w:rPr>
            </w:pPr>
            <w:r>
              <w:rPr>
                <w:rFonts w:ascii="Times New Roman" w:hAnsi="Times New Roman" w:cs="Times New Roman"/>
                <w:sz w:val="20"/>
                <w:szCs w:val="20"/>
              </w:rPr>
              <w:t>Face Mask</w:t>
            </w:r>
          </w:p>
        </w:tc>
        <w:tc>
          <w:tcPr>
            <w:tcW w:w="916" w:type="dxa"/>
          </w:tcPr>
          <w:p w14:paraId="2157477C" w14:textId="7377E5EB" w:rsidR="00060586" w:rsidRPr="00044BF1" w:rsidRDefault="001D09A4" w:rsidP="00A13C34">
            <w:pPr>
              <w:rPr>
                <w:rFonts w:ascii="Times New Roman" w:hAnsi="Times New Roman" w:cs="Times New Roman"/>
                <w:sz w:val="20"/>
                <w:szCs w:val="20"/>
              </w:rPr>
            </w:pPr>
            <w:r>
              <w:rPr>
                <w:rFonts w:ascii="Times New Roman" w:hAnsi="Times New Roman" w:cs="Times New Roman"/>
                <w:sz w:val="20"/>
                <w:szCs w:val="20"/>
              </w:rPr>
              <w:t>12pcks</w:t>
            </w:r>
          </w:p>
        </w:tc>
        <w:tc>
          <w:tcPr>
            <w:tcW w:w="4633" w:type="dxa"/>
          </w:tcPr>
          <w:p w14:paraId="2C5E2A9A" w14:textId="14D1437B" w:rsidR="00060586"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6222E8" w:rsidRPr="00044BF1" w14:paraId="74156CA7" w14:textId="77777777" w:rsidTr="005E4F2F">
        <w:trPr>
          <w:trHeight w:val="395"/>
        </w:trPr>
        <w:tc>
          <w:tcPr>
            <w:tcW w:w="356"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085" w:type="dxa"/>
          </w:tcPr>
          <w:p w14:paraId="051CEB63" w14:textId="44AB9E11" w:rsidR="00BA6208" w:rsidRPr="00044BF1" w:rsidRDefault="001D09A4" w:rsidP="00BA6208">
            <w:pPr>
              <w:rPr>
                <w:rFonts w:ascii="Times New Roman" w:hAnsi="Times New Roman" w:cs="Times New Roman"/>
                <w:sz w:val="20"/>
                <w:szCs w:val="20"/>
              </w:rPr>
            </w:pPr>
            <w:r>
              <w:rPr>
                <w:rFonts w:ascii="Times New Roman" w:hAnsi="Times New Roman" w:cs="Times New Roman"/>
                <w:sz w:val="20"/>
                <w:szCs w:val="20"/>
              </w:rPr>
              <w:t xml:space="preserve">Hand sanitizer </w:t>
            </w:r>
          </w:p>
        </w:tc>
        <w:tc>
          <w:tcPr>
            <w:tcW w:w="916" w:type="dxa"/>
          </w:tcPr>
          <w:p w14:paraId="417EE18C" w14:textId="24A28526" w:rsidR="00060586" w:rsidRPr="00044BF1" w:rsidRDefault="001D09A4" w:rsidP="00A13C34">
            <w:pPr>
              <w:rPr>
                <w:rFonts w:ascii="Times New Roman" w:hAnsi="Times New Roman" w:cs="Times New Roman"/>
                <w:sz w:val="20"/>
                <w:szCs w:val="20"/>
              </w:rPr>
            </w:pPr>
            <w:r>
              <w:rPr>
                <w:rFonts w:ascii="Times New Roman" w:hAnsi="Times New Roman" w:cs="Times New Roman"/>
                <w:sz w:val="20"/>
                <w:szCs w:val="20"/>
              </w:rPr>
              <w:t>5pcs</w:t>
            </w:r>
          </w:p>
        </w:tc>
        <w:tc>
          <w:tcPr>
            <w:tcW w:w="4633" w:type="dxa"/>
          </w:tcPr>
          <w:p w14:paraId="3B9F949F" w14:textId="2FAB49B5" w:rsidR="000F061A" w:rsidRPr="00D401C5" w:rsidRDefault="000F061A" w:rsidP="00D401C5">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6222E8" w:rsidRPr="00044BF1" w14:paraId="157989FE" w14:textId="77777777" w:rsidTr="005E4F2F">
        <w:trPr>
          <w:trHeight w:val="368"/>
        </w:trPr>
        <w:tc>
          <w:tcPr>
            <w:tcW w:w="356" w:type="dxa"/>
          </w:tcPr>
          <w:p w14:paraId="796576ED" w14:textId="72AF9975" w:rsidR="00640D05" w:rsidRPr="00044BF1" w:rsidRDefault="00640D05" w:rsidP="00A13C34">
            <w:pPr>
              <w:rPr>
                <w:rFonts w:ascii="Times New Roman" w:hAnsi="Times New Roman" w:cs="Times New Roman"/>
                <w:sz w:val="20"/>
                <w:szCs w:val="20"/>
              </w:rPr>
            </w:pPr>
            <w:r w:rsidRPr="00044BF1">
              <w:rPr>
                <w:rFonts w:ascii="Times New Roman" w:hAnsi="Times New Roman" w:cs="Times New Roman"/>
                <w:sz w:val="20"/>
                <w:szCs w:val="20"/>
              </w:rPr>
              <w:t>3</w:t>
            </w:r>
          </w:p>
        </w:tc>
        <w:tc>
          <w:tcPr>
            <w:tcW w:w="4085" w:type="dxa"/>
          </w:tcPr>
          <w:p w14:paraId="44905CC1" w14:textId="7BC5D84C" w:rsidR="005478FB" w:rsidRPr="00044BF1" w:rsidRDefault="001D09A4" w:rsidP="00A13C34">
            <w:pPr>
              <w:rPr>
                <w:rFonts w:ascii="Times New Roman" w:hAnsi="Times New Roman" w:cs="Times New Roman"/>
                <w:sz w:val="20"/>
                <w:szCs w:val="20"/>
              </w:rPr>
            </w:pPr>
            <w:r>
              <w:rPr>
                <w:rFonts w:ascii="Times New Roman" w:hAnsi="Times New Roman" w:cs="Times New Roman"/>
                <w:sz w:val="20"/>
                <w:szCs w:val="20"/>
              </w:rPr>
              <w:t>Hand Wash</w:t>
            </w:r>
          </w:p>
        </w:tc>
        <w:tc>
          <w:tcPr>
            <w:tcW w:w="916" w:type="dxa"/>
          </w:tcPr>
          <w:p w14:paraId="71433F49" w14:textId="725C5EFA" w:rsidR="00640D05" w:rsidRPr="00044BF1" w:rsidRDefault="001D09A4" w:rsidP="00A13C34">
            <w:pPr>
              <w:rPr>
                <w:rFonts w:ascii="Times New Roman" w:hAnsi="Times New Roman" w:cs="Times New Roman"/>
                <w:sz w:val="20"/>
                <w:szCs w:val="20"/>
              </w:rPr>
            </w:pPr>
            <w:r>
              <w:rPr>
                <w:rFonts w:ascii="Times New Roman" w:hAnsi="Times New Roman" w:cs="Times New Roman"/>
                <w:sz w:val="20"/>
                <w:szCs w:val="20"/>
              </w:rPr>
              <w:t>5pcs</w:t>
            </w:r>
          </w:p>
        </w:tc>
        <w:tc>
          <w:tcPr>
            <w:tcW w:w="4633" w:type="dxa"/>
          </w:tcPr>
          <w:p w14:paraId="3BDFD84B" w14:textId="58DC5B65" w:rsidR="00640D05"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 </w:t>
            </w:r>
          </w:p>
        </w:tc>
      </w:tr>
      <w:tr w:rsidR="00494346" w:rsidRPr="00044BF1" w14:paraId="729A9FF6" w14:textId="77777777" w:rsidTr="006224D4">
        <w:tc>
          <w:tcPr>
            <w:tcW w:w="356" w:type="dxa"/>
          </w:tcPr>
          <w:p w14:paraId="7681B658" w14:textId="308EA385" w:rsidR="00494346" w:rsidRPr="00044BF1" w:rsidRDefault="0018719A" w:rsidP="00A13C34">
            <w:pPr>
              <w:rPr>
                <w:rFonts w:ascii="Times New Roman" w:hAnsi="Times New Roman" w:cs="Times New Roman"/>
                <w:sz w:val="20"/>
                <w:szCs w:val="20"/>
              </w:rPr>
            </w:pPr>
            <w:r>
              <w:rPr>
                <w:rFonts w:ascii="Times New Roman" w:hAnsi="Times New Roman" w:cs="Times New Roman"/>
                <w:sz w:val="20"/>
                <w:szCs w:val="20"/>
              </w:rPr>
              <w:t>4</w:t>
            </w:r>
          </w:p>
        </w:tc>
        <w:tc>
          <w:tcPr>
            <w:tcW w:w="4085" w:type="dxa"/>
          </w:tcPr>
          <w:p w14:paraId="693D555D" w14:textId="42422883" w:rsidR="00494346" w:rsidRPr="00044BF1" w:rsidRDefault="00494346" w:rsidP="005E4F2F">
            <w:pPr>
              <w:rPr>
                <w:rFonts w:ascii="Times New Roman" w:hAnsi="Times New Roman" w:cs="Times New Roman"/>
                <w:sz w:val="20"/>
                <w:szCs w:val="20"/>
              </w:rPr>
            </w:pPr>
          </w:p>
        </w:tc>
        <w:tc>
          <w:tcPr>
            <w:tcW w:w="916" w:type="dxa"/>
          </w:tcPr>
          <w:p w14:paraId="7100B350" w14:textId="7AE5B5D7" w:rsidR="00494346"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 xml:space="preserve"> </w:t>
            </w:r>
          </w:p>
        </w:tc>
        <w:tc>
          <w:tcPr>
            <w:tcW w:w="4633" w:type="dxa"/>
          </w:tcPr>
          <w:p w14:paraId="42EBFECC" w14:textId="54024283" w:rsidR="00494346" w:rsidRPr="00044BF1" w:rsidRDefault="00494346" w:rsidP="00A13C34">
            <w:pPr>
              <w:rPr>
                <w:rFonts w:ascii="Times New Roman" w:hAnsi="Times New Roman" w:cs="Times New Roman"/>
                <w:sz w:val="20"/>
                <w:szCs w:val="20"/>
              </w:rPr>
            </w:pPr>
          </w:p>
        </w:tc>
      </w:tr>
      <w:tr w:rsidR="000F061A" w:rsidRPr="00044BF1" w14:paraId="2E1161EF" w14:textId="77777777" w:rsidTr="006224D4">
        <w:tc>
          <w:tcPr>
            <w:tcW w:w="356" w:type="dxa"/>
          </w:tcPr>
          <w:p w14:paraId="112D2CB9" w14:textId="6BE6CE56" w:rsidR="000F061A" w:rsidRDefault="000F061A" w:rsidP="00A13C34">
            <w:pPr>
              <w:rPr>
                <w:rFonts w:ascii="Times New Roman" w:hAnsi="Times New Roman" w:cs="Times New Roman"/>
                <w:sz w:val="20"/>
                <w:szCs w:val="20"/>
              </w:rPr>
            </w:pPr>
            <w:r>
              <w:rPr>
                <w:rFonts w:ascii="Times New Roman" w:hAnsi="Times New Roman" w:cs="Times New Roman"/>
                <w:sz w:val="20"/>
                <w:szCs w:val="20"/>
              </w:rPr>
              <w:t>5</w:t>
            </w:r>
          </w:p>
        </w:tc>
        <w:tc>
          <w:tcPr>
            <w:tcW w:w="4085" w:type="dxa"/>
          </w:tcPr>
          <w:p w14:paraId="0D19816A" w14:textId="03AA080B" w:rsidR="000F061A" w:rsidRDefault="000F061A" w:rsidP="005E4F2F">
            <w:pPr>
              <w:rPr>
                <w:rFonts w:ascii="Times New Roman" w:hAnsi="Times New Roman" w:cs="Times New Roman"/>
                <w:sz w:val="20"/>
                <w:szCs w:val="20"/>
              </w:rPr>
            </w:pPr>
          </w:p>
        </w:tc>
        <w:tc>
          <w:tcPr>
            <w:tcW w:w="916" w:type="dxa"/>
          </w:tcPr>
          <w:p w14:paraId="26866892" w14:textId="450D8BC5" w:rsidR="000F061A" w:rsidRPr="00044BF1" w:rsidRDefault="000F061A" w:rsidP="00A13C34">
            <w:pPr>
              <w:rPr>
                <w:rFonts w:ascii="Times New Roman" w:hAnsi="Times New Roman" w:cs="Times New Roman"/>
                <w:sz w:val="20"/>
                <w:szCs w:val="20"/>
              </w:rPr>
            </w:pPr>
          </w:p>
        </w:tc>
        <w:tc>
          <w:tcPr>
            <w:tcW w:w="4633" w:type="dxa"/>
          </w:tcPr>
          <w:p w14:paraId="0D667133" w14:textId="75BE7DBE" w:rsidR="000F061A" w:rsidRDefault="000F061A" w:rsidP="00A13C34">
            <w:pPr>
              <w:rPr>
                <w:rFonts w:ascii="Times New Roman" w:hAnsi="Times New Roman" w:cs="Times New Roman"/>
                <w:sz w:val="20"/>
                <w:szCs w:val="20"/>
              </w:rPr>
            </w:pPr>
          </w:p>
        </w:tc>
      </w:tr>
      <w:tr w:rsidR="000F061A" w:rsidRPr="00044BF1" w14:paraId="2AC49765" w14:textId="77777777" w:rsidTr="006224D4">
        <w:tc>
          <w:tcPr>
            <w:tcW w:w="356" w:type="dxa"/>
          </w:tcPr>
          <w:p w14:paraId="789BEDAC" w14:textId="52F0D103" w:rsidR="000F061A" w:rsidRDefault="000F061A" w:rsidP="00A13C34">
            <w:pPr>
              <w:rPr>
                <w:rFonts w:ascii="Times New Roman" w:hAnsi="Times New Roman" w:cs="Times New Roman"/>
                <w:sz w:val="20"/>
                <w:szCs w:val="20"/>
              </w:rPr>
            </w:pPr>
            <w:r>
              <w:rPr>
                <w:rFonts w:ascii="Times New Roman" w:hAnsi="Times New Roman" w:cs="Times New Roman"/>
                <w:sz w:val="20"/>
                <w:szCs w:val="20"/>
              </w:rPr>
              <w:t>6</w:t>
            </w:r>
          </w:p>
        </w:tc>
        <w:tc>
          <w:tcPr>
            <w:tcW w:w="4085" w:type="dxa"/>
          </w:tcPr>
          <w:p w14:paraId="10F9E6E2" w14:textId="0A0F897B" w:rsidR="000F061A" w:rsidRDefault="000F061A" w:rsidP="005E4F2F">
            <w:pPr>
              <w:rPr>
                <w:rFonts w:ascii="Times New Roman" w:hAnsi="Times New Roman" w:cs="Times New Roman"/>
                <w:sz w:val="20"/>
                <w:szCs w:val="20"/>
              </w:rPr>
            </w:pPr>
          </w:p>
        </w:tc>
        <w:tc>
          <w:tcPr>
            <w:tcW w:w="916" w:type="dxa"/>
          </w:tcPr>
          <w:p w14:paraId="5E1B2844" w14:textId="5151EDB5" w:rsidR="000F061A" w:rsidRPr="00044BF1" w:rsidRDefault="000F061A" w:rsidP="00A13C34">
            <w:pPr>
              <w:rPr>
                <w:rFonts w:ascii="Times New Roman" w:hAnsi="Times New Roman" w:cs="Times New Roman"/>
                <w:sz w:val="20"/>
                <w:szCs w:val="20"/>
              </w:rPr>
            </w:pPr>
          </w:p>
        </w:tc>
        <w:tc>
          <w:tcPr>
            <w:tcW w:w="4633" w:type="dxa"/>
          </w:tcPr>
          <w:p w14:paraId="52E4B36F" w14:textId="27EAE048" w:rsidR="000F061A" w:rsidRDefault="000F061A" w:rsidP="00A13C34">
            <w:pPr>
              <w:rPr>
                <w:rFonts w:ascii="Times New Roman" w:hAnsi="Times New Roman" w:cs="Times New Roman"/>
                <w:sz w:val="20"/>
                <w:szCs w:val="20"/>
              </w:rPr>
            </w:pPr>
          </w:p>
        </w:tc>
      </w:tr>
      <w:tr w:rsidR="000F061A" w:rsidRPr="00044BF1" w14:paraId="68D83AC2" w14:textId="77777777" w:rsidTr="006224D4">
        <w:tc>
          <w:tcPr>
            <w:tcW w:w="356" w:type="dxa"/>
          </w:tcPr>
          <w:p w14:paraId="6987D839" w14:textId="4A5320C8" w:rsidR="000F061A" w:rsidRDefault="000F061A" w:rsidP="00A13C34">
            <w:pPr>
              <w:rPr>
                <w:rFonts w:ascii="Times New Roman" w:hAnsi="Times New Roman" w:cs="Times New Roman"/>
                <w:sz w:val="20"/>
                <w:szCs w:val="20"/>
              </w:rPr>
            </w:pPr>
            <w:r>
              <w:rPr>
                <w:rFonts w:ascii="Times New Roman" w:hAnsi="Times New Roman" w:cs="Times New Roman"/>
                <w:sz w:val="20"/>
                <w:szCs w:val="20"/>
              </w:rPr>
              <w:t>7</w:t>
            </w:r>
          </w:p>
        </w:tc>
        <w:tc>
          <w:tcPr>
            <w:tcW w:w="4085" w:type="dxa"/>
          </w:tcPr>
          <w:p w14:paraId="1B7EF44D" w14:textId="771A4EF4" w:rsidR="000F061A" w:rsidRDefault="000F061A" w:rsidP="005E4F2F">
            <w:pPr>
              <w:rPr>
                <w:rFonts w:ascii="Times New Roman" w:hAnsi="Times New Roman" w:cs="Times New Roman"/>
                <w:sz w:val="20"/>
                <w:szCs w:val="20"/>
              </w:rPr>
            </w:pPr>
          </w:p>
        </w:tc>
        <w:tc>
          <w:tcPr>
            <w:tcW w:w="916" w:type="dxa"/>
          </w:tcPr>
          <w:p w14:paraId="706EEF88" w14:textId="5970B5FB" w:rsidR="000F061A" w:rsidRPr="00044BF1" w:rsidRDefault="000F061A" w:rsidP="00A13C34">
            <w:pPr>
              <w:rPr>
                <w:rFonts w:ascii="Times New Roman" w:hAnsi="Times New Roman" w:cs="Times New Roman"/>
                <w:sz w:val="20"/>
                <w:szCs w:val="20"/>
              </w:rPr>
            </w:pPr>
          </w:p>
        </w:tc>
        <w:tc>
          <w:tcPr>
            <w:tcW w:w="4633" w:type="dxa"/>
          </w:tcPr>
          <w:p w14:paraId="6AE83222" w14:textId="78AAE02D" w:rsidR="000F061A" w:rsidRDefault="000F061A" w:rsidP="00A13C34">
            <w:pPr>
              <w:rPr>
                <w:rFonts w:ascii="Times New Roman" w:hAnsi="Times New Roman" w:cs="Times New Roman"/>
                <w:sz w:val="20"/>
                <w:szCs w:val="20"/>
              </w:rPr>
            </w:pP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94C1128" w:rsidR="00B60F64" w:rsidRDefault="00B60F64" w:rsidP="000959F9">
      <w:pPr>
        <w:spacing w:after="0"/>
        <w:rPr>
          <w:rFonts w:ascii="Times New Roman" w:hAnsi="Times New Roman" w:cs="Times New Roman"/>
          <w:b/>
          <w:bCs/>
          <w:sz w:val="20"/>
          <w:szCs w:val="20"/>
        </w:rPr>
      </w:pPr>
    </w:p>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3B5759FD"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1D09A4">
        <w:rPr>
          <w:rFonts w:ascii="Times New Roman" w:hAnsi="Times New Roman" w:cs="Times New Roman"/>
          <w:b/>
          <w:bCs/>
          <w:sz w:val="20"/>
          <w:szCs w:val="20"/>
        </w:rPr>
        <w:t>CWD/IOM/DTR//RRFN/008-02</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C80A" w14:textId="77777777" w:rsidR="00171423" w:rsidRDefault="00171423" w:rsidP="00C70DC7">
      <w:pPr>
        <w:spacing w:after="0" w:line="240" w:lineRule="auto"/>
      </w:pPr>
      <w:r>
        <w:separator/>
      </w:r>
    </w:p>
  </w:endnote>
  <w:endnote w:type="continuationSeparator" w:id="0">
    <w:p w14:paraId="43482A4B" w14:textId="77777777" w:rsidR="00171423" w:rsidRDefault="00171423"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44C3" w14:textId="77777777" w:rsidR="00171423" w:rsidRDefault="00171423" w:rsidP="00C70DC7">
      <w:pPr>
        <w:spacing w:after="0" w:line="240" w:lineRule="auto"/>
      </w:pPr>
      <w:r>
        <w:separator/>
      </w:r>
    </w:p>
  </w:footnote>
  <w:footnote w:type="continuationSeparator" w:id="0">
    <w:p w14:paraId="2A066912" w14:textId="77777777" w:rsidR="00171423" w:rsidRDefault="00171423"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D3"/>
    <w:rsid w:val="00044BF1"/>
    <w:rsid w:val="00060586"/>
    <w:rsid w:val="000959F9"/>
    <w:rsid w:val="000F061A"/>
    <w:rsid w:val="00124E61"/>
    <w:rsid w:val="00137EBD"/>
    <w:rsid w:val="00164D6F"/>
    <w:rsid w:val="00170D67"/>
    <w:rsid w:val="00171423"/>
    <w:rsid w:val="0018719A"/>
    <w:rsid w:val="001D09A4"/>
    <w:rsid w:val="001E39D3"/>
    <w:rsid w:val="00220A7E"/>
    <w:rsid w:val="00234DD8"/>
    <w:rsid w:val="00244FEC"/>
    <w:rsid w:val="002A2A3A"/>
    <w:rsid w:val="002F0708"/>
    <w:rsid w:val="002F5979"/>
    <w:rsid w:val="00301CEC"/>
    <w:rsid w:val="00306AB8"/>
    <w:rsid w:val="00313907"/>
    <w:rsid w:val="00353918"/>
    <w:rsid w:val="00372ACD"/>
    <w:rsid w:val="003B03B9"/>
    <w:rsid w:val="003B1F36"/>
    <w:rsid w:val="003E37F4"/>
    <w:rsid w:val="003F43BA"/>
    <w:rsid w:val="00494346"/>
    <w:rsid w:val="004B7067"/>
    <w:rsid w:val="004B7C60"/>
    <w:rsid w:val="004D5170"/>
    <w:rsid w:val="004E7419"/>
    <w:rsid w:val="00501FF4"/>
    <w:rsid w:val="0050682B"/>
    <w:rsid w:val="00511828"/>
    <w:rsid w:val="005478FB"/>
    <w:rsid w:val="0058155A"/>
    <w:rsid w:val="005E1BA1"/>
    <w:rsid w:val="005E4F2F"/>
    <w:rsid w:val="006222E8"/>
    <w:rsid w:val="006224D4"/>
    <w:rsid w:val="00640D05"/>
    <w:rsid w:val="00670964"/>
    <w:rsid w:val="006B6DB6"/>
    <w:rsid w:val="006D48FE"/>
    <w:rsid w:val="00713564"/>
    <w:rsid w:val="008B1437"/>
    <w:rsid w:val="009C18E9"/>
    <w:rsid w:val="009D1ED1"/>
    <w:rsid w:val="009E32CF"/>
    <w:rsid w:val="009F0DC6"/>
    <w:rsid w:val="00A13C34"/>
    <w:rsid w:val="00A4705A"/>
    <w:rsid w:val="00A904DC"/>
    <w:rsid w:val="00A914A3"/>
    <w:rsid w:val="00A93FC5"/>
    <w:rsid w:val="00AA3CF4"/>
    <w:rsid w:val="00AC0F4E"/>
    <w:rsid w:val="00B3645B"/>
    <w:rsid w:val="00B60F64"/>
    <w:rsid w:val="00B95EDF"/>
    <w:rsid w:val="00B97FAF"/>
    <w:rsid w:val="00BA6208"/>
    <w:rsid w:val="00BB51C7"/>
    <w:rsid w:val="00BE2A46"/>
    <w:rsid w:val="00C252EB"/>
    <w:rsid w:val="00C56A7D"/>
    <w:rsid w:val="00C70DC7"/>
    <w:rsid w:val="00C7412C"/>
    <w:rsid w:val="00C95158"/>
    <w:rsid w:val="00CA3221"/>
    <w:rsid w:val="00CB223B"/>
    <w:rsid w:val="00CC395F"/>
    <w:rsid w:val="00CD103F"/>
    <w:rsid w:val="00D029CF"/>
    <w:rsid w:val="00D13717"/>
    <w:rsid w:val="00D401C5"/>
    <w:rsid w:val="00D51F6F"/>
    <w:rsid w:val="00D71642"/>
    <w:rsid w:val="00DA4596"/>
    <w:rsid w:val="00DD01D3"/>
    <w:rsid w:val="00DF0E77"/>
    <w:rsid w:val="00E0101B"/>
    <w:rsid w:val="00E2247C"/>
    <w:rsid w:val="00E7262F"/>
    <w:rsid w:val="00E929D4"/>
    <w:rsid w:val="00F3500F"/>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
    <w:name w:val="Unresolved Mention"/>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 w:id="2121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cowacd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aina@cowac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6252-CE6E-4BAB-8462-B03586BF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User11</cp:lastModifiedBy>
  <cp:revision>4</cp:revision>
  <dcterms:created xsi:type="dcterms:W3CDTF">2023-11-02T09:18:00Z</dcterms:created>
  <dcterms:modified xsi:type="dcterms:W3CDTF">2023-11-02T10:24:00Z</dcterms:modified>
</cp:coreProperties>
</file>